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184C" w14:textId="77777777" w:rsidR="00356025" w:rsidRPr="00356025" w:rsidRDefault="00356025" w:rsidP="00356025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</w:rPr>
      </w:pPr>
      <w:r w:rsidRPr="00356025"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</w:rPr>
        <w:t>RECYCLING REPORT RESULTS FOR CALENDAR YEAR 2019</w:t>
      </w:r>
    </w:p>
    <w:p w14:paraId="6505FAC4" w14:textId="77777777" w:rsidR="00356025" w:rsidRPr="00356025" w:rsidRDefault="00356025" w:rsidP="003560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t>Wednesday, 1 Jul 2020</w:t>
      </w:r>
    </w:p>
    <w:p w14:paraId="31722545" w14:textId="77777777" w:rsidR="00356025" w:rsidRPr="00356025" w:rsidRDefault="00356025" w:rsidP="00356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9B42"/>
          <w:sz w:val="24"/>
          <w:szCs w:val="24"/>
        </w:rPr>
      </w:pP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fldChar w:fldCharType="begin"/>
      </w: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instrText xml:space="preserve"> HYPERLINK "https://prod-cms.pwcva.gov/news/recycling-report-results-calendar-year-2019" </w:instrText>
      </w: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fldChar w:fldCharType="separate"/>
      </w:r>
    </w:p>
    <w:p w14:paraId="030C8968" w14:textId="77777777" w:rsidR="00356025" w:rsidRPr="00356025" w:rsidRDefault="00356025" w:rsidP="00356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025">
        <w:rPr>
          <w:rFonts w:ascii="Open Sans" w:eastAsia="Times New Roman" w:hAnsi="Open Sans" w:cs="Open Sans"/>
          <w:color w:val="319B42"/>
          <w:sz w:val="24"/>
          <w:szCs w:val="24"/>
        </w:rPr>
        <w:t>Public Works / Solid Waste Management</w:t>
      </w:r>
    </w:p>
    <w:p w14:paraId="13001D3F" w14:textId="77777777" w:rsidR="00356025" w:rsidRPr="00356025" w:rsidRDefault="00356025" w:rsidP="00356025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fldChar w:fldCharType="end"/>
      </w:r>
    </w:p>
    <w:p w14:paraId="066EB1CA" w14:textId="50ED93A0" w:rsidR="00356025" w:rsidRPr="00356025" w:rsidRDefault="00356025" w:rsidP="003560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356025">
        <w:rPr>
          <w:rFonts w:ascii="Open Sans" w:eastAsia="Times New Roman" w:hAnsi="Open Sans" w:cs="Open Sans"/>
          <w:noProof/>
          <w:color w:val="232323"/>
          <w:sz w:val="24"/>
          <w:szCs w:val="24"/>
        </w:rPr>
        <w:drawing>
          <wp:inline distT="0" distB="0" distL="0" distR="0" wp14:anchorId="41352F01" wp14:editId="3D1104AF">
            <wp:extent cx="4524375" cy="4533900"/>
            <wp:effectExtent l="0" t="0" r="9525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749D4" w14:textId="77777777" w:rsidR="00356025" w:rsidRPr="00356025" w:rsidRDefault="00356025" w:rsidP="00356025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356025">
        <w:rPr>
          <w:rFonts w:ascii="Open Sans" w:eastAsia="Times New Roman" w:hAnsi="Open Sans" w:cs="Open Sans"/>
          <w:b/>
          <w:bCs/>
          <w:color w:val="232323"/>
          <w:sz w:val="24"/>
          <w:szCs w:val="24"/>
        </w:rPr>
        <w:t>COUNTY RECYCLING RATE FOR 2019 IS 38.2%</w:t>
      </w:r>
    </w:p>
    <w:p w14:paraId="2FC833BE" w14:textId="77777777" w:rsidR="00356025" w:rsidRPr="00356025" w:rsidRDefault="00356025" w:rsidP="00356025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t>Prince William County increased its recycling rate to 38.2 percent for 2019. This is almost a three percent increase from the 2018 rate. The Virginia Department of Environment Quality (DEQ) Prince William County confirmed this rate in September 2020.</w:t>
      </w: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br/>
      </w: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br/>
        <w:t xml:space="preserve">The Commonwealth of Virginia requires each city, county, </w:t>
      </w:r>
      <w:proofErr w:type="gramStart"/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t>town</w:t>
      </w:r>
      <w:proofErr w:type="gramEnd"/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t xml:space="preserve"> or region to maintain a minimum recycling rate.  Based upon the criteria established by the </w:t>
      </w: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lastRenderedPageBreak/>
        <w:t>Commonwealth of Virginia, Prince William County exceeded its mandated 25 percent recycling rate again in 2019. The percentage increase is the highest the County has achieved since 2016.</w:t>
      </w:r>
    </w:p>
    <w:tbl>
      <w:tblPr>
        <w:tblpPr w:leftFromText="45" w:rightFromText="45" w:bottomFromText="450" w:vertAnchor="text"/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3709"/>
      </w:tblGrid>
      <w:tr w:rsidR="00356025" w:rsidRPr="00356025" w14:paraId="762613A4" w14:textId="77777777" w:rsidTr="00356025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14:paraId="2E75BED1" w14:textId="77777777" w:rsidR="00356025" w:rsidRPr="00356025" w:rsidRDefault="00356025" w:rsidP="0035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Annual Recycling Rate</w:t>
            </w:r>
          </w:p>
        </w:tc>
      </w:tr>
      <w:tr w:rsidR="00356025" w:rsidRPr="00356025" w14:paraId="028362EC" w14:textId="77777777" w:rsidTr="00356025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DCC71DE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Calendar Year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7390BB8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Recycling Rate</w:t>
            </w:r>
          </w:p>
        </w:tc>
      </w:tr>
      <w:tr w:rsidR="00356025" w:rsidRPr="00356025" w14:paraId="023B7D4B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5769962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31E6E712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40.7%</w:t>
            </w:r>
          </w:p>
        </w:tc>
      </w:tr>
      <w:tr w:rsidR="00356025" w:rsidRPr="00356025" w14:paraId="097972B2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3F424FB8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6DF92125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41.3%</w:t>
            </w:r>
          </w:p>
        </w:tc>
      </w:tr>
      <w:tr w:rsidR="00356025" w:rsidRPr="00356025" w14:paraId="6A81D731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331B9A9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5AC3533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40.5%</w:t>
            </w:r>
          </w:p>
        </w:tc>
      </w:tr>
      <w:tr w:rsidR="00356025" w:rsidRPr="00356025" w14:paraId="71C372CE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22961C6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8989CC7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38.7%</w:t>
            </w:r>
          </w:p>
        </w:tc>
      </w:tr>
      <w:tr w:rsidR="00356025" w:rsidRPr="00356025" w14:paraId="7E03CC43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21833FB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58F1ACC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33.7%</w:t>
            </w:r>
          </w:p>
        </w:tc>
      </w:tr>
      <w:tr w:rsidR="00356025" w:rsidRPr="00356025" w14:paraId="1A9B3950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2C02378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01D999F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36.8%</w:t>
            </w:r>
          </w:p>
        </w:tc>
      </w:tr>
      <w:tr w:rsidR="00356025" w:rsidRPr="00356025" w14:paraId="2B34FF77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FF26FA7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2B23F59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34.6%</w:t>
            </w:r>
          </w:p>
        </w:tc>
      </w:tr>
      <w:tr w:rsidR="00356025" w:rsidRPr="00356025" w14:paraId="1F0E9622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B3952AC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1254D2D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35.3%</w:t>
            </w:r>
          </w:p>
        </w:tc>
      </w:tr>
      <w:tr w:rsidR="00356025" w:rsidRPr="00356025" w14:paraId="17203EEC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DA26794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A6C4859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38.2%</w:t>
            </w:r>
          </w:p>
        </w:tc>
      </w:tr>
      <w:tr w:rsidR="00356025" w:rsidRPr="00356025" w14:paraId="737FC020" w14:textId="77777777" w:rsidTr="00356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B1AAD3D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974DE44" w14:textId="77777777" w:rsidR="00356025" w:rsidRPr="00356025" w:rsidRDefault="00356025" w:rsidP="0035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5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</w:tr>
    </w:tbl>
    <w:p w14:paraId="06FA7B46" w14:textId="77777777" w:rsidR="00356025" w:rsidRPr="00356025" w:rsidRDefault="00356025" w:rsidP="00356025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356025">
        <w:rPr>
          <w:rFonts w:ascii="Open Sans" w:eastAsia="Times New Roman" w:hAnsi="Open Sans" w:cs="Open Sans"/>
          <w:color w:val="232323"/>
          <w:sz w:val="24"/>
          <w:szCs w:val="24"/>
        </w:rPr>
        <w:br/>
        <w:t> </w:t>
      </w:r>
    </w:p>
    <w:sectPr w:rsidR="00356025" w:rsidRPr="00356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25"/>
    <w:rsid w:val="00356025"/>
    <w:rsid w:val="00F6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4E3D"/>
  <w15:chartTrackingRefBased/>
  <w15:docId w15:val="{0C4DC5A2-4DB9-437D-8780-D57ABBC0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6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56025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356025"/>
  </w:style>
  <w:style w:type="paragraph" w:styleId="NormalWeb">
    <w:name w:val="Normal (Web)"/>
    <w:basedOn w:val="Normal"/>
    <w:uiPriority w:val="99"/>
    <w:semiHidden/>
    <w:unhideWhenUsed/>
    <w:rsid w:val="0035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1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614437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7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Deborah K.</dc:creator>
  <cp:keywords/>
  <dc:description/>
  <cp:lastModifiedBy>Campbell, Deborah K.</cp:lastModifiedBy>
  <cp:revision>1</cp:revision>
  <dcterms:created xsi:type="dcterms:W3CDTF">2021-12-14T19:21:00Z</dcterms:created>
  <dcterms:modified xsi:type="dcterms:W3CDTF">2021-12-14T19:22:00Z</dcterms:modified>
</cp:coreProperties>
</file>