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DEC0" w14:textId="77777777" w:rsidR="00DA45A8" w:rsidRDefault="00DA45A8" w:rsidP="007F2A89">
      <w:pPr>
        <w:rPr>
          <w:rFonts w:ascii="Open Sans" w:hAnsi="Open Sans" w:cs="Open Sans Light"/>
        </w:rPr>
      </w:pPr>
    </w:p>
    <w:p w14:paraId="083C1C2E" w14:textId="77777777" w:rsidR="00D47FD0" w:rsidRPr="008F27A5" w:rsidRDefault="00D47FD0" w:rsidP="00D47FD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u w:val="single"/>
        </w:rPr>
      </w:pPr>
      <w:r w:rsidRPr="008F27A5">
        <w:rPr>
          <w:rFonts w:ascii="Calibri" w:eastAsia="Calibri" w:hAnsi="Calibri"/>
          <w:b/>
          <w:sz w:val="28"/>
          <w:szCs w:val="28"/>
          <w:u w:val="single"/>
        </w:rPr>
        <w:t>Guidance on developing your Stormwater Pollution Prevention Plan</w:t>
      </w:r>
      <w:r>
        <w:rPr>
          <w:rFonts w:ascii="Calibri" w:eastAsia="Calibri" w:hAnsi="Calibri"/>
          <w:b/>
          <w:sz w:val="28"/>
          <w:szCs w:val="28"/>
          <w:u w:val="single"/>
        </w:rPr>
        <w:t xml:space="preserve"> </w:t>
      </w:r>
      <w:r w:rsidRPr="008F27A5">
        <w:rPr>
          <w:rFonts w:ascii="Calibri" w:eastAsia="Calibri" w:hAnsi="Calibri"/>
          <w:b/>
          <w:sz w:val="28"/>
          <w:szCs w:val="28"/>
          <w:u w:val="single"/>
        </w:rPr>
        <w:t>(SWPPP)</w:t>
      </w:r>
    </w:p>
    <w:p w14:paraId="0511D533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This template is designed to help guide you through the SWPPP development process.  However, </w:t>
      </w:r>
      <w:r w:rsidRPr="008B6964">
        <w:rPr>
          <w:rFonts w:ascii="Calibri" w:eastAsia="Calibri" w:hAnsi="Calibri"/>
          <w:bCs/>
          <w:sz w:val="22"/>
          <w:szCs w:val="22"/>
        </w:rPr>
        <w:t>you are encouraged to customize this template to reflect the terms and conditions of your construction general permit and conditions at your site</w:t>
      </w:r>
      <w:r>
        <w:rPr>
          <w:rFonts w:ascii="Calibri" w:eastAsia="Calibri" w:hAnsi="Calibri"/>
          <w:bCs/>
          <w:sz w:val="22"/>
          <w:szCs w:val="22"/>
        </w:rPr>
        <w:t>, you are free to follow other formats.</w:t>
      </w:r>
    </w:p>
    <w:p w14:paraId="06DEEBBF" w14:textId="51B9FE71" w:rsidR="00D47FD0" w:rsidRPr="008B6964" w:rsidRDefault="00D47FD0" w:rsidP="00D56ADC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 A copy of the general permit can be obtained from </w:t>
      </w:r>
      <w:hyperlink r:id="rId11" w:history="1">
        <w:r w:rsidRPr="00D56ADC">
          <w:rPr>
            <w:rStyle w:val="Hyperlink"/>
            <w:rFonts w:ascii="Calibri" w:eastAsia="Calibri" w:hAnsi="Calibri"/>
            <w:sz w:val="22"/>
            <w:szCs w:val="22"/>
          </w:rPr>
          <w:t>DEQ’s webpage</w:t>
        </w:r>
        <w:r w:rsidR="00D56ADC" w:rsidRPr="00D56ADC">
          <w:rPr>
            <w:rStyle w:val="Hyperlink"/>
            <w:rFonts w:ascii="Calibri" w:eastAsia="Calibri" w:hAnsi="Calibri"/>
            <w:sz w:val="22"/>
            <w:szCs w:val="22"/>
          </w:rPr>
          <w:t xml:space="preserve"> here</w:t>
        </w:r>
      </w:hyperlink>
      <w:r w:rsidR="00D56ADC">
        <w:rPr>
          <w:rFonts w:ascii="Calibri" w:eastAsia="Calibri" w:hAnsi="Calibri"/>
          <w:sz w:val="22"/>
          <w:szCs w:val="22"/>
        </w:rPr>
        <w:t>.</w:t>
      </w:r>
    </w:p>
    <w:p w14:paraId="3106AE91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The general permit contains the applicable Stormwater Pollution Prevention Plan (SWPPP) requirements and other conditions of coverage. </w:t>
      </w:r>
      <w:r w:rsidRPr="008B6964">
        <w:rPr>
          <w:rFonts w:ascii="Calibri" w:eastAsia="Calibri" w:hAnsi="Calibri"/>
          <w:b/>
          <w:sz w:val="22"/>
          <w:szCs w:val="22"/>
        </w:rPr>
        <w:t xml:space="preserve">Please print the general permit and read it carefully as you will be responsible for compliance with all </w:t>
      </w:r>
      <w:r>
        <w:rPr>
          <w:rFonts w:ascii="Calibri" w:eastAsia="Calibri" w:hAnsi="Calibri"/>
          <w:b/>
          <w:sz w:val="22"/>
          <w:szCs w:val="22"/>
        </w:rPr>
        <w:t xml:space="preserve">of the </w:t>
      </w:r>
      <w:r w:rsidRPr="008B6964">
        <w:rPr>
          <w:rFonts w:ascii="Calibri" w:eastAsia="Calibri" w:hAnsi="Calibri"/>
          <w:b/>
          <w:sz w:val="22"/>
          <w:szCs w:val="22"/>
        </w:rPr>
        <w:t>permit conditions</w:t>
      </w:r>
      <w:r w:rsidRPr="008B6964">
        <w:rPr>
          <w:rFonts w:ascii="Calibri" w:eastAsia="Calibri" w:hAnsi="Calibri"/>
          <w:sz w:val="22"/>
          <w:szCs w:val="22"/>
        </w:rPr>
        <w:t xml:space="preserve">. </w:t>
      </w:r>
    </w:p>
    <w:p w14:paraId="6863C2A5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Note in particular the </w:t>
      </w:r>
      <w:r w:rsidRPr="008B6964">
        <w:rPr>
          <w:rFonts w:ascii="Calibri" w:eastAsia="Calibri" w:hAnsi="Calibri"/>
          <w:sz w:val="22"/>
          <w:szCs w:val="22"/>
        </w:rPr>
        <w:t xml:space="preserve">following SWPPP inspection requirements </w:t>
      </w:r>
      <w:r>
        <w:rPr>
          <w:rFonts w:ascii="Calibri" w:eastAsia="Calibri" w:hAnsi="Calibri"/>
          <w:sz w:val="22"/>
          <w:szCs w:val="22"/>
        </w:rPr>
        <w:t xml:space="preserve">that apply </w:t>
      </w:r>
      <w:r w:rsidRPr="008B6964">
        <w:rPr>
          <w:rFonts w:ascii="Calibri" w:eastAsia="Calibri" w:hAnsi="Calibri"/>
          <w:sz w:val="22"/>
          <w:szCs w:val="22"/>
        </w:rPr>
        <w:t>to inspections conducted by the operator:</w:t>
      </w:r>
    </w:p>
    <w:p w14:paraId="562F2934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1) Permanent or temporary soil stabilization shall be applied to denuded areas within seven (7) days after final grade is reached on any portion of the site; </w:t>
      </w:r>
    </w:p>
    <w:p w14:paraId="6A4C93FE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2) Nutrients (e.g., fertilizers) shall be applied in accordance with manufacturer’s recommendations or an approved nutrient management plan and shall not be applied during rainfall events; </w:t>
      </w:r>
    </w:p>
    <w:p w14:paraId="16D66AE4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3) Inspections shall be conducted at a frequency of (i) at least once every four (4) business days or (ii) at least once every (5) business days and no later than 48 hours following a measurable storm event. In the event that a measurable storm event occurs when there are more than 48 hours between business days, the inspection shall be conducted on the next business day; and </w:t>
      </w:r>
      <w:r w:rsidRPr="008B6964">
        <w:rPr>
          <w:rFonts w:ascii="Calibri" w:eastAsia="Calibri" w:hAnsi="Calibri"/>
          <w:b/>
          <w:sz w:val="22"/>
          <w:szCs w:val="22"/>
        </w:rPr>
        <w:t xml:space="preserve">[Note: The operator is required to elect one of the options at the beginning of the project and implement </w:t>
      </w:r>
      <w:r>
        <w:rPr>
          <w:rFonts w:ascii="Calibri" w:eastAsia="Calibri" w:hAnsi="Calibri"/>
          <w:b/>
          <w:sz w:val="22"/>
          <w:szCs w:val="22"/>
        </w:rPr>
        <w:t>that option</w:t>
      </w:r>
      <w:r w:rsidRPr="008B6964">
        <w:rPr>
          <w:rFonts w:ascii="Calibri" w:eastAsia="Calibri" w:hAnsi="Calibri"/>
          <w:b/>
          <w:sz w:val="22"/>
          <w:szCs w:val="22"/>
        </w:rPr>
        <w:t xml:space="preserve"> through the completion of the project]</w:t>
      </w:r>
    </w:p>
    <w:p w14:paraId="3ACF6AB8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4) Representative inspections used by utility line installation, pipeline construction, or other similar linear construction activities shall inspect all outfalls. </w:t>
      </w:r>
    </w:p>
    <w:p w14:paraId="423DF008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t xml:space="preserve">While this checklist is intended for use in preparing your initial SWPPP, your SWPPP is a </w:t>
      </w:r>
      <w:r>
        <w:rPr>
          <w:rFonts w:ascii="Calibri" w:eastAsia="Calibri" w:hAnsi="Calibri"/>
          <w:sz w:val="22"/>
          <w:szCs w:val="22"/>
        </w:rPr>
        <w:t>living</w:t>
      </w:r>
      <w:r w:rsidRPr="008B6964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and thus changing </w:t>
      </w:r>
      <w:r w:rsidRPr="008B6964">
        <w:rPr>
          <w:rFonts w:ascii="Calibri" w:eastAsia="Calibri" w:hAnsi="Calibri"/>
          <w:sz w:val="22"/>
          <w:szCs w:val="22"/>
        </w:rPr>
        <w:t>document</w:t>
      </w:r>
      <w:r>
        <w:rPr>
          <w:rFonts w:ascii="Calibri" w:eastAsia="Calibri" w:hAnsi="Calibri"/>
          <w:sz w:val="22"/>
          <w:szCs w:val="22"/>
        </w:rPr>
        <w:t xml:space="preserve">. It is intended to be </w:t>
      </w:r>
      <w:r w:rsidRPr="008B6964">
        <w:rPr>
          <w:rFonts w:ascii="Calibri" w:eastAsia="Calibri" w:hAnsi="Calibri"/>
          <w:sz w:val="22"/>
          <w:szCs w:val="22"/>
        </w:rPr>
        <w:t xml:space="preserve">updated </w:t>
      </w:r>
      <w:r>
        <w:rPr>
          <w:rFonts w:ascii="Calibri" w:eastAsia="Calibri" w:hAnsi="Calibri"/>
          <w:sz w:val="22"/>
          <w:szCs w:val="22"/>
        </w:rPr>
        <w:t xml:space="preserve">regularly </w:t>
      </w:r>
      <w:r w:rsidRPr="008B6964">
        <w:rPr>
          <w:rFonts w:ascii="Calibri" w:eastAsia="Calibri" w:hAnsi="Calibri"/>
          <w:sz w:val="22"/>
          <w:szCs w:val="22"/>
        </w:rPr>
        <w:t>to document changes in your project, best management practices (BMPs), Inspections, and other pertinent information through the completion of the project.</w:t>
      </w:r>
    </w:p>
    <w:p w14:paraId="5D2E3EEB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</w:rPr>
        <w:lastRenderedPageBreak/>
        <w:t>This SWPPP, together with all inspection and maintenance reports and data records for the construction activity shall be retained at the construction site during all phases of construction</w:t>
      </w:r>
      <w:r>
        <w:rPr>
          <w:rFonts w:ascii="Calibri" w:eastAsia="Calibri" w:hAnsi="Calibri"/>
          <w:sz w:val="22"/>
          <w:szCs w:val="22"/>
        </w:rPr>
        <w:t xml:space="preserve"> and made available upon request for review by County, State, and Federal Agency representatives</w:t>
      </w:r>
      <w:r w:rsidRPr="008B6964">
        <w:rPr>
          <w:rFonts w:ascii="Calibri" w:eastAsia="Calibri" w:hAnsi="Calibri"/>
          <w:sz w:val="22"/>
          <w:szCs w:val="22"/>
        </w:rPr>
        <w:t>.</w:t>
      </w:r>
    </w:p>
    <w:p w14:paraId="5230994F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If you have further questions, please contact the Watershed Management Branch at (703) 792-7070.</w:t>
      </w:r>
    </w:p>
    <w:p w14:paraId="2D7640AB" w14:textId="0D1DDAD2" w:rsidR="00D47FD0" w:rsidRPr="008B6964" w:rsidRDefault="00D56ADC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hyperlink r:id="rId12" w:history="1">
        <w:r w:rsidR="00D47FD0" w:rsidRPr="00D56ADC">
          <w:rPr>
            <w:rStyle w:val="Hyperlink"/>
            <w:rFonts w:ascii="Calibri" w:eastAsia="Calibri" w:hAnsi="Calibri"/>
            <w:sz w:val="22"/>
            <w:szCs w:val="22"/>
          </w:rPr>
          <w:t>DEQ Resource for Construction General Permit</w:t>
        </w:r>
      </w:hyperlink>
    </w:p>
    <w:p w14:paraId="6D1D2554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  <w:u w:val="single"/>
        </w:rPr>
        <w:t>EPA Resources</w:t>
      </w:r>
      <w:r w:rsidRPr="008B6964">
        <w:rPr>
          <w:rFonts w:ascii="Calibri" w:eastAsia="Calibri" w:hAnsi="Calibri"/>
          <w:sz w:val="22"/>
          <w:szCs w:val="22"/>
        </w:rPr>
        <w:t xml:space="preserve">: </w:t>
      </w:r>
    </w:p>
    <w:p w14:paraId="122E0A1E" w14:textId="77777777" w:rsidR="00D47FD0" w:rsidRPr="008B6964" w:rsidRDefault="00D47FD0" w:rsidP="00D47FD0">
      <w:pPr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hyperlink r:id="rId13" w:tgtFrame="_blank" w:history="1">
        <w:r w:rsidRPr="008B6964">
          <w:rPr>
            <w:rFonts w:ascii="Calibri" w:eastAsia="Calibri" w:hAnsi="Calibri"/>
            <w:color w:val="0000FF"/>
            <w:sz w:val="22"/>
            <w:szCs w:val="22"/>
            <w:u w:val="single"/>
          </w:rPr>
          <w:t>Stormwater Discharges from Construction Activities</w:t>
        </w:r>
      </w:hyperlink>
    </w:p>
    <w:p w14:paraId="0B46EB75" w14:textId="77777777" w:rsidR="00D47FD0" w:rsidRPr="008B6964" w:rsidRDefault="00D47FD0" w:rsidP="00D47FD0">
      <w:pPr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hyperlink r:id="rId14" w:tgtFrame="_blank" w:history="1">
        <w:r w:rsidRPr="008B6964">
          <w:rPr>
            <w:rFonts w:ascii="Calibri" w:eastAsia="Calibri" w:hAnsi="Calibri"/>
            <w:color w:val="0000FF"/>
            <w:sz w:val="22"/>
            <w:szCs w:val="22"/>
            <w:u w:val="single"/>
          </w:rPr>
          <w:t>Stormwater Pollution Prevention Plans for Construction Activities</w:t>
        </w:r>
      </w:hyperlink>
      <w:r w:rsidRPr="008B6964">
        <w:rPr>
          <w:rFonts w:ascii="Calibri" w:eastAsia="Calibri" w:hAnsi="Calibri"/>
          <w:sz w:val="22"/>
          <w:szCs w:val="22"/>
        </w:rPr>
        <w:t xml:space="preserve">  </w:t>
      </w:r>
    </w:p>
    <w:p w14:paraId="3AC390B7" w14:textId="77777777" w:rsidR="00D47FD0" w:rsidRPr="008B6964" w:rsidRDefault="00D47FD0" w:rsidP="00D47FD0">
      <w:pPr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hyperlink r:id="rId15" w:tgtFrame="_blank" w:history="1">
        <w:r w:rsidRPr="008B6964">
          <w:rPr>
            <w:rFonts w:ascii="Calibri" w:eastAsia="Calibri" w:hAnsi="Calibri"/>
            <w:color w:val="0000FF"/>
            <w:sz w:val="22"/>
            <w:szCs w:val="22"/>
            <w:u w:val="single"/>
          </w:rPr>
          <w:t>Developing Your Stormwater Pollution Prevention Plan: A Guide for Construction Sites</w:t>
        </w:r>
      </w:hyperlink>
    </w:p>
    <w:p w14:paraId="7B939292" w14:textId="77777777" w:rsidR="00D47FD0" w:rsidRPr="008B6964" w:rsidRDefault="00D47FD0" w:rsidP="00D47FD0">
      <w:pPr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hyperlink r:id="rId16" w:tgtFrame="_blank" w:history="1">
        <w:r w:rsidRPr="008B6964">
          <w:rPr>
            <w:rFonts w:ascii="Calibri" w:eastAsia="Calibri" w:hAnsi="Calibri"/>
            <w:color w:val="0000FF"/>
            <w:sz w:val="22"/>
            <w:szCs w:val="22"/>
            <w:u w:val="single"/>
          </w:rPr>
          <w:t>Construction Site Stormwater Runoff Control</w:t>
        </w:r>
      </w:hyperlink>
    </w:p>
    <w:p w14:paraId="676ADFED" w14:textId="77777777" w:rsidR="00D47FD0" w:rsidRPr="008B6964" w:rsidRDefault="00D47FD0" w:rsidP="00D47FD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B6964">
        <w:rPr>
          <w:rFonts w:ascii="Calibri" w:eastAsia="Calibri" w:hAnsi="Calibri"/>
          <w:sz w:val="22"/>
          <w:szCs w:val="22"/>
          <w:u w:val="single"/>
        </w:rPr>
        <w:t>Reference</w:t>
      </w:r>
      <w:r w:rsidRPr="008B6964">
        <w:rPr>
          <w:rFonts w:ascii="Calibri" w:eastAsia="Calibri" w:hAnsi="Calibri"/>
          <w:sz w:val="22"/>
          <w:szCs w:val="22"/>
        </w:rPr>
        <w:t>:</w:t>
      </w:r>
    </w:p>
    <w:p w14:paraId="0A1D6EBA" w14:textId="3C62827E" w:rsidR="00D47FD0" w:rsidRPr="00777236" w:rsidRDefault="00D47FD0" w:rsidP="00D47FD0">
      <w:pPr>
        <w:ind w:right="-360"/>
        <w:rPr>
          <w:rFonts w:ascii="Times New Roman" w:hAnsi="Times New Roman"/>
        </w:rPr>
      </w:pPr>
      <w:r w:rsidRPr="008B6964">
        <w:rPr>
          <w:rFonts w:ascii="Calibri" w:eastAsia="Calibri" w:hAnsi="Calibri"/>
          <w:sz w:val="22"/>
          <w:szCs w:val="22"/>
        </w:rPr>
        <w:t>Henrico County – Public Works - Stormwater Pollution Prevention Plan templates</w:t>
      </w:r>
    </w:p>
    <w:p w14:paraId="11C1FB99" w14:textId="77777777" w:rsidR="002E67DC" w:rsidRDefault="002E67DC" w:rsidP="002F200A">
      <w:pPr>
        <w:rPr>
          <w:rFonts w:ascii="Open Sans" w:hAnsi="Open Sans" w:cs="Open Sans Light"/>
        </w:rPr>
      </w:pPr>
    </w:p>
    <w:p w14:paraId="2ED3F1FE" w14:textId="77777777" w:rsidR="002E67DC" w:rsidRDefault="002E67DC" w:rsidP="002F200A">
      <w:pPr>
        <w:rPr>
          <w:rFonts w:ascii="Open Sans" w:hAnsi="Open Sans" w:cs="Open Sans Light"/>
        </w:rPr>
      </w:pPr>
    </w:p>
    <w:p w14:paraId="144BAB9F" w14:textId="77777777" w:rsidR="002E67DC" w:rsidRDefault="002E67DC" w:rsidP="002F200A">
      <w:pPr>
        <w:rPr>
          <w:rFonts w:ascii="Open Sans" w:hAnsi="Open Sans" w:cs="Open Sans Light"/>
        </w:rPr>
      </w:pPr>
    </w:p>
    <w:p w14:paraId="446F2AF2" w14:textId="77777777" w:rsidR="002E67DC" w:rsidRDefault="002E67DC" w:rsidP="002F200A">
      <w:pPr>
        <w:rPr>
          <w:rFonts w:ascii="Open Sans" w:hAnsi="Open Sans" w:cs="Open Sans Light"/>
        </w:rPr>
      </w:pPr>
    </w:p>
    <w:p w14:paraId="6900E7A3" w14:textId="77777777" w:rsidR="002E67DC" w:rsidRDefault="002E67DC" w:rsidP="002F200A">
      <w:pPr>
        <w:rPr>
          <w:rFonts w:ascii="Open Sans" w:hAnsi="Open Sans" w:cs="Open Sans Light"/>
        </w:rPr>
      </w:pPr>
    </w:p>
    <w:p w14:paraId="7952277E" w14:textId="77777777" w:rsidR="002E67DC" w:rsidRDefault="002E67DC" w:rsidP="002F200A">
      <w:pPr>
        <w:rPr>
          <w:rFonts w:ascii="Open Sans" w:hAnsi="Open Sans" w:cs="Open Sans Light"/>
        </w:rPr>
      </w:pPr>
    </w:p>
    <w:p w14:paraId="2EF7CCEB" w14:textId="77777777" w:rsidR="002E67DC" w:rsidRDefault="002E67DC" w:rsidP="002F200A">
      <w:pPr>
        <w:rPr>
          <w:rFonts w:ascii="Open Sans" w:hAnsi="Open Sans" w:cs="Open Sans Light"/>
        </w:rPr>
      </w:pPr>
    </w:p>
    <w:p w14:paraId="226D771D" w14:textId="77777777" w:rsidR="002E67DC" w:rsidRDefault="002E67DC" w:rsidP="002F200A">
      <w:pPr>
        <w:rPr>
          <w:rFonts w:ascii="Open Sans" w:hAnsi="Open Sans" w:cs="Open Sans Light"/>
        </w:rPr>
      </w:pPr>
    </w:p>
    <w:p w14:paraId="1B77BCE2" w14:textId="77777777" w:rsidR="002E67DC" w:rsidRDefault="002E67DC" w:rsidP="002F200A">
      <w:pPr>
        <w:rPr>
          <w:rFonts w:ascii="Open Sans" w:hAnsi="Open Sans" w:cs="Open Sans Light"/>
        </w:rPr>
      </w:pPr>
    </w:p>
    <w:p w14:paraId="2122B444" w14:textId="77777777" w:rsidR="002E67DC" w:rsidRDefault="002E67DC" w:rsidP="002F200A">
      <w:pPr>
        <w:rPr>
          <w:rFonts w:ascii="Open Sans" w:hAnsi="Open Sans" w:cs="Open Sans Light"/>
        </w:rPr>
      </w:pPr>
    </w:p>
    <w:p w14:paraId="48B30F1F" w14:textId="77777777" w:rsidR="002E67DC" w:rsidRDefault="002E67DC" w:rsidP="002F200A">
      <w:pPr>
        <w:rPr>
          <w:rFonts w:ascii="Open Sans" w:hAnsi="Open Sans" w:cs="Open Sans Light"/>
        </w:rPr>
      </w:pPr>
    </w:p>
    <w:p w14:paraId="02BB8C6E" w14:textId="77777777" w:rsidR="002E67DC" w:rsidRDefault="002E67DC" w:rsidP="002F200A">
      <w:pPr>
        <w:rPr>
          <w:rFonts w:ascii="Open Sans" w:hAnsi="Open Sans" w:cs="Open Sans Light"/>
        </w:rPr>
      </w:pPr>
    </w:p>
    <w:p w14:paraId="5829668D" w14:textId="77777777" w:rsidR="002E67DC" w:rsidRDefault="002E67DC" w:rsidP="002F200A">
      <w:pPr>
        <w:rPr>
          <w:rFonts w:ascii="Open Sans" w:hAnsi="Open Sans" w:cs="Open Sans Light"/>
        </w:rPr>
      </w:pPr>
    </w:p>
    <w:p w14:paraId="679D5845" w14:textId="77777777" w:rsidR="002E67DC" w:rsidRDefault="002E67DC" w:rsidP="002F200A">
      <w:pPr>
        <w:rPr>
          <w:rFonts w:ascii="Open Sans" w:hAnsi="Open Sans" w:cs="Open Sans Light"/>
        </w:rPr>
      </w:pPr>
    </w:p>
    <w:p w14:paraId="1579A1B1" w14:textId="77777777" w:rsidR="002E67DC" w:rsidRDefault="002E67DC" w:rsidP="002F200A">
      <w:pPr>
        <w:rPr>
          <w:rFonts w:ascii="Open Sans" w:hAnsi="Open Sans" w:cs="Open Sans Light"/>
        </w:rPr>
      </w:pPr>
    </w:p>
    <w:p w14:paraId="11D546A0" w14:textId="77777777" w:rsidR="002E67DC" w:rsidRDefault="002E67DC" w:rsidP="002F200A">
      <w:pPr>
        <w:rPr>
          <w:rFonts w:ascii="Open Sans" w:hAnsi="Open Sans" w:cs="Open Sans Light"/>
        </w:rPr>
      </w:pPr>
    </w:p>
    <w:p w14:paraId="1777BDEE" w14:textId="77777777" w:rsidR="002E67DC" w:rsidRDefault="002E67DC" w:rsidP="002F200A">
      <w:pPr>
        <w:rPr>
          <w:rFonts w:ascii="Open Sans" w:hAnsi="Open Sans" w:cs="Open Sans Light"/>
        </w:rPr>
      </w:pPr>
    </w:p>
    <w:p w14:paraId="24D146B0" w14:textId="77777777" w:rsidR="002E67DC" w:rsidRPr="002F200A" w:rsidRDefault="002E67DC" w:rsidP="002F200A"/>
    <w:sectPr w:rsidR="002E67DC" w:rsidRPr="002F200A" w:rsidSect="00D47FD0">
      <w:headerReference w:type="first" r:id="rId17"/>
      <w:footerReference w:type="first" r:id="rId18"/>
      <w:pgSz w:w="12240" w:h="15840" w:code="1"/>
      <w:pgMar w:top="1440" w:right="1800" w:bottom="1440" w:left="1800" w:header="576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3C74" w14:textId="77777777" w:rsidR="00722193" w:rsidRDefault="00722193" w:rsidP="00B32E02">
      <w:r>
        <w:separator/>
      </w:r>
    </w:p>
  </w:endnote>
  <w:endnote w:type="continuationSeparator" w:id="0">
    <w:p w14:paraId="7E65DBCB" w14:textId="77777777" w:rsidR="00722193" w:rsidRDefault="00722193" w:rsidP="00B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A1C0" w14:textId="7280A9A8" w:rsidR="00345D13" w:rsidRDefault="00345D13" w:rsidP="00345D13">
    <w:pPr>
      <w:pStyle w:val="BasicParagraph"/>
      <w:jc w:val="center"/>
      <w:rPr>
        <w:rFonts w:ascii="Open Sans" w:hAnsi="Open Sans" w:cs="Open Sans"/>
        <w:color w:val="005CB4"/>
        <w:sz w:val="16"/>
        <w:szCs w:val="16"/>
      </w:rPr>
    </w:pPr>
    <w:r>
      <w:rPr>
        <w:rFonts w:ascii="Open Sans" w:hAnsi="Open Sans" w:cs="Open Sans"/>
        <w:noProof/>
        <w:color w:val="005CB4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F0B6C1" wp14:editId="2791F652">
              <wp:simplePos x="0" y="0"/>
              <wp:positionH relativeFrom="column">
                <wp:posOffset>-57149</wp:posOffset>
              </wp:positionH>
              <wp:positionV relativeFrom="paragraph">
                <wp:posOffset>-127212</wp:posOffset>
              </wp:positionV>
              <wp:extent cx="6502188" cy="25189"/>
              <wp:effectExtent l="0" t="0" r="13335" b="1333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188" cy="25189"/>
                      </a:xfrm>
                      <a:prstGeom prst="line">
                        <a:avLst/>
                      </a:prstGeom>
                      <a:ln>
                        <a:solidFill>
                          <a:srgbClr val="0048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A3587C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0pt" to="507.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" strokecolor="#0048aa" strokeweight=".5pt">
              <v:stroke joinstyle="miter"/>
            </v:line>
          </w:pict>
        </mc:Fallback>
      </mc:AlternateContent>
    </w:r>
    <w:r w:rsidR="00C26218">
      <w:rPr>
        <w:rFonts w:ascii="Open Sans" w:hAnsi="Open Sans" w:cs="Open Sans"/>
        <w:color w:val="005CB4"/>
        <w:sz w:val="16"/>
        <w:szCs w:val="16"/>
      </w:rPr>
      <w:t>5</w:t>
    </w:r>
    <w:r>
      <w:rPr>
        <w:rFonts w:ascii="Open Sans" w:hAnsi="Open Sans" w:cs="Open Sans"/>
        <w:color w:val="005CB4"/>
        <w:sz w:val="16"/>
        <w:szCs w:val="16"/>
      </w:rPr>
      <w:t xml:space="preserve"> County Complex Court,</w:t>
    </w:r>
    <w:r w:rsidR="00C26218">
      <w:rPr>
        <w:rFonts w:ascii="Open Sans" w:hAnsi="Open Sans" w:cs="Open Sans"/>
        <w:color w:val="005CB4"/>
        <w:sz w:val="16"/>
        <w:szCs w:val="16"/>
      </w:rPr>
      <w:t xml:space="preserve"> Suite </w:t>
    </w:r>
    <w:r w:rsidR="000F4754">
      <w:rPr>
        <w:rFonts w:ascii="Open Sans" w:hAnsi="Open Sans" w:cs="Open Sans"/>
        <w:color w:val="005CB4"/>
        <w:sz w:val="16"/>
        <w:szCs w:val="16"/>
      </w:rPr>
      <w:t>170,</w:t>
    </w:r>
    <w:r>
      <w:rPr>
        <w:rFonts w:ascii="Open Sans" w:hAnsi="Open Sans" w:cs="Open Sans"/>
        <w:color w:val="005CB4"/>
        <w:sz w:val="16"/>
        <w:szCs w:val="16"/>
      </w:rPr>
      <w:t xml:space="preserve"> Prince William, Virginia 22192 • 703-792-</w:t>
    </w:r>
    <w:r w:rsidR="000F4754">
      <w:rPr>
        <w:rFonts w:ascii="Open Sans" w:hAnsi="Open Sans" w:cs="Open Sans"/>
        <w:color w:val="005CB4"/>
        <w:sz w:val="16"/>
        <w:szCs w:val="16"/>
      </w:rPr>
      <w:t>707</w:t>
    </w:r>
    <w:r w:rsidR="00495D1D">
      <w:rPr>
        <w:rFonts w:ascii="Open Sans" w:hAnsi="Open Sans" w:cs="Open Sans"/>
        <w:color w:val="005CB4"/>
        <w:sz w:val="16"/>
        <w:szCs w:val="16"/>
      </w:rPr>
      <w:t>0</w:t>
    </w:r>
    <w:r>
      <w:rPr>
        <w:rFonts w:ascii="Open Sans" w:hAnsi="Open Sans" w:cs="Open Sans"/>
        <w:color w:val="005CB4"/>
        <w:sz w:val="16"/>
        <w:szCs w:val="16"/>
      </w:rPr>
      <w:t xml:space="preserve"> | www.pwcgov.org</w:t>
    </w:r>
  </w:p>
  <w:p w14:paraId="53D36A56" w14:textId="2BDFE840" w:rsidR="00106B8E" w:rsidRDefault="0010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35FA" w14:textId="77777777" w:rsidR="00722193" w:rsidRDefault="00722193" w:rsidP="00B32E02">
      <w:r>
        <w:separator/>
      </w:r>
    </w:p>
  </w:footnote>
  <w:footnote w:type="continuationSeparator" w:id="0">
    <w:p w14:paraId="0BCD990E" w14:textId="77777777" w:rsidR="00722193" w:rsidRDefault="00722193" w:rsidP="00B3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2942" w14:textId="50780994" w:rsidR="00106B8E" w:rsidRDefault="000F4754" w:rsidP="00965144">
    <w:pPr>
      <w:pStyle w:val="Header"/>
      <w:ind w:left="-540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3C236DD" wp14:editId="62426A29">
          <wp:simplePos x="0" y="0"/>
          <wp:positionH relativeFrom="page">
            <wp:posOffset>266700</wp:posOffset>
          </wp:positionH>
          <wp:positionV relativeFrom="paragraph">
            <wp:posOffset>-22860</wp:posOffset>
          </wp:positionV>
          <wp:extent cx="2286000" cy="508000"/>
          <wp:effectExtent l="0" t="0" r="0" b="6350"/>
          <wp:wrapTight wrapText="bothSides">
            <wp:wrapPolygon edited="0">
              <wp:start x="1260" y="0"/>
              <wp:lineTo x="0" y="4050"/>
              <wp:lineTo x="0" y="15390"/>
              <wp:lineTo x="900" y="21060"/>
              <wp:lineTo x="1260" y="21060"/>
              <wp:lineTo x="2880" y="21060"/>
              <wp:lineTo x="21420" y="16200"/>
              <wp:lineTo x="21240" y="4050"/>
              <wp:lineTo x="2880" y="0"/>
              <wp:lineTo x="1260" y="0"/>
            </wp:wrapPolygon>
          </wp:wrapTight>
          <wp:docPr id="1766960567" name="Picture 1766960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_ColorPW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B02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2018E76" wp14:editId="6C60AF39">
              <wp:simplePos x="0" y="0"/>
              <wp:positionH relativeFrom="page">
                <wp:posOffset>5038725</wp:posOffset>
              </wp:positionH>
              <wp:positionV relativeFrom="page">
                <wp:posOffset>361950</wp:posOffset>
              </wp:positionV>
              <wp:extent cx="2240280" cy="561975"/>
              <wp:effectExtent l="0" t="0" r="7620" b="9525"/>
              <wp:wrapNone/>
              <wp:docPr id="16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02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CD4F3" w14:textId="50F2E5CB" w:rsidR="00965144" w:rsidRDefault="007B1B02" w:rsidP="001D5A9B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6"/>
                              <w:szCs w:val="16"/>
                            </w:rPr>
                            <w:t>Department of Public Works</w:t>
                          </w:r>
                        </w:p>
                        <w:p w14:paraId="3F27EFFC" w14:textId="089FE3BE" w:rsidR="001D5A9B" w:rsidRDefault="000F4754" w:rsidP="001D5A9B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  <w:t>Environmental Management Division</w:t>
                          </w:r>
                        </w:p>
                        <w:p w14:paraId="74DC390D" w14:textId="729BAB7E" w:rsidR="008C3962" w:rsidRPr="001D5A9B" w:rsidRDefault="008C3962" w:rsidP="001D5A9B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</w:p>
                        <w:p w14:paraId="3D025AD9" w14:textId="32BF7B93" w:rsidR="00965144" w:rsidRDefault="00965144" w:rsidP="005B4056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color w:val="005CB4"/>
                              <w:sz w:val="16"/>
                              <w:szCs w:val="16"/>
                            </w:rPr>
                          </w:pPr>
                        </w:p>
                        <w:p w14:paraId="71222DA1" w14:textId="7DA4084A" w:rsidR="00562466" w:rsidRDefault="00562466" w:rsidP="001D5A9B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/>
                            <w:rPr>
                              <w:color w:val="2D6C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18E76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6" type="#_x0000_t202" style="position:absolute;left:0;text-align:left;margin-left:396.75pt;margin-top:28.5pt;width:176.4pt;height:4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" o:allowincell="f" filled="f" stroked="f">
              <v:textbox inset="0,0,0,0">
                <w:txbxContent>
                  <w:p w14:paraId="517CD4F3" w14:textId="50F2E5CB" w:rsidR="00965144" w:rsidRDefault="007B1B02" w:rsidP="001D5A9B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/>
                        <w:bCs/>
                        <w:color w:val="005CB4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5CB4"/>
                        <w:sz w:val="16"/>
                        <w:szCs w:val="16"/>
                      </w:rPr>
                      <w:t>Department of Public Works</w:t>
                    </w:r>
                  </w:p>
                  <w:p w14:paraId="3F27EFFC" w14:textId="089FE3BE" w:rsidR="001D5A9B" w:rsidRDefault="000F4754" w:rsidP="001D5A9B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  <w:t>Environmental Management Division</w:t>
                    </w:r>
                  </w:p>
                  <w:p w14:paraId="74DC390D" w14:textId="729BAB7E" w:rsidR="008C3962" w:rsidRPr="001D5A9B" w:rsidRDefault="008C3962" w:rsidP="001D5A9B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</w:pPr>
                  </w:p>
                  <w:p w14:paraId="3D025AD9" w14:textId="32BF7B93" w:rsidR="00965144" w:rsidRDefault="00965144" w:rsidP="005B4056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color w:val="005CB4"/>
                        <w:sz w:val="16"/>
                        <w:szCs w:val="16"/>
                      </w:rPr>
                    </w:pPr>
                  </w:p>
                  <w:p w14:paraId="71222DA1" w14:textId="7DA4084A" w:rsidR="00562466" w:rsidRDefault="00562466" w:rsidP="001D5A9B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/>
                      <w:rPr>
                        <w:color w:val="2D6C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1B02">
      <w:rPr>
        <w:noProof/>
      </w:rPr>
      <w:drawing>
        <wp:anchor distT="0" distB="0" distL="0" distR="0" simplePos="0" relativeHeight="251672576" behindDoc="0" locked="0" layoutInCell="1" allowOverlap="1" wp14:anchorId="488FEB73" wp14:editId="646C73BA">
          <wp:simplePos x="0" y="0"/>
          <wp:positionH relativeFrom="page">
            <wp:posOffset>6552896</wp:posOffset>
          </wp:positionH>
          <wp:positionV relativeFrom="paragraph">
            <wp:posOffset>510540</wp:posOffset>
          </wp:positionV>
          <wp:extent cx="685165" cy="673100"/>
          <wp:effectExtent l="0" t="0" r="635" b="0"/>
          <wp:wrapTopAndBottom/>
          <wp:docPr id="48869749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3050DC7"/>
    <w:multiLevelType w:val="hybridMultilevel"/>
    <w:tmpl w:val="721E7D8C"/>
    <w:lvl w:ilvl="0" w:tplc="D2E8B47E">
      <w:start w:val="1"/>
      <w:numFmt w:val="decimal"/>
      <w:lvlText w:val="%1."/>
      <w:lvlJc w:val="left"/>
      <w:pPr>
        <w:ind w:left="720" w:hanging="360"/>
      </w:pPr>
    </w:lvl>
    <w:lvl w:ilvl="1" w:tplc="F39EB19E">
      <w:start w:val="1"/>
      <w:numFmt w:val="lowerLetter"/>
      <w:lvlText w:val="%2."/>
      <w:lvlJc w:val="left"/>
      <w:pPr>
        <w:ind w:left="1440" w:hanging="360"/>
      </w:pPr>
    </w:lvl>
    <w:lvl w:ilvl="2" w:tplc="8FDC6E10">
      <w:start w:val="1"/>
      <w:numFmt w:val="lowerRoman"/>
      <w:lvlText w:val="%3."/>
      <w:lvlJc w:val="right"/>
      <w:pPr>
        <w:ind w:left="2160" w:hanging="180"/>
      </w:pPr>
    </w:lvl>
    <w:lvl w:ilvl="3" w:tplc="D57ED33A">
      <w:start w:val="1"/>
      <w:numFmt w:val="decimal"/>
      <w:lvlText w:val="%4."/>
      <w:lvlJc w:val="left"/>
      <w:pPr>
        <w:ind w:left="2880" w:hanging="360"/>
      </w:pPr>
    </w:lvl>
    <w:lvl w:ilvl="4" w:tplc="D8A4C24E">
      <w:start w:val="1"/>
      <w:numFmt w:val="lowerLetter"/>
      <w:lvlText w:val="%5."/>
      <w:lvlJc w:val="left"/>
      <w:pPr>
        <w:ind w:left="3600" w:hanging="360"/>
      </w:pPr>
    </w:lvl>
    <w:lvl w:ilvl="5" w:tplc="D5F4B26E">
      <w:start w:val="1"/>
      <w:numFmt w:val="lowerRoman"/>
      <w:lvlText w:val="%6."/>
      <w:lvlJc w:val="right"/>
      <w:pPr>
        <w:ind w:left="4320" w:hanging="180"/>
      </w:pPr>
    </w:lvl>
    <w:lvl w:ilvl="6" w:tplc="D49CF396">
      <w:start w:val="1"/>
      <w:numFmt w:val="decimal"/>
      <w:lvlText w:val="%7."/>
      <w:lvlJc w:val="left"/>
      <w:pPr>
        <w:ind w:left="5040" w:hanging="360"/>
      </w:pPr>
    </w:lvl>
    <w:lvl w:ilvl="7" w:tplc="6B38A17E">
      <w:start w:val="1"/>
      <w:numFmt w:val="lowerLetter"/>
      <w:lvlText w:val="%8."/>
      <w:lvlJc w:val="left"/>
      <w:pPr>
        <w:ind w:left="5760" w:hanging="360"/>
      </w:pPr>
    </w:lvl>
    <w:lvl w:ilvl="8" w:tplc="CCFEBA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C21"/>
    <w:multiLevelType w:val="multilevel"/>
    <w:tmpl w:val="EB744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779C"/>
    <w:multiLevelType w:val="hybridMultilevel"/>
    <w:tmpl w:val="7C22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531CB"/>
    <w:multiLevelType w:val="hybridMultilevel"/>
    <w:tmpl w:val="D6BED6D6"/>
    <w:lvl w:ilvl="0" w:tplc="474A30CE">
      <w:start w:val="1"/>
      <w:numFmt w:val="decimal"/>
      <w:lvlText w:val="%1."/>
      <w:lvlJc w:val="left"/>
      <w:pPr>
        <w:ind w:left="1371" w:hanging="360"/>
      </w:pPr>
      <w:rPr>
        <w:rFonts w:hint="default"/>
        <w:spacing w:val="-1"/>
        <w:w w:val="100"/>
        <w:lang w:val="en-US" w:eastAsia="en-US" w:bidi="ar-SA"/>
      </w:rPr>
    </w:lvl>
    <w:lvl w:ilvl="1" w:tplc="C95C7E3A">
      <w:start w:val="1"/>
      <w:numFmt w:val="lowerLetter"/>
      <w:lvlText w:val="%2)"/>
      <w:lvlJc w:val="left"/>
      <w:pPr>
        <w:ind w:left="2091" w:hanging="240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90"/>
        <w:sz w:val="20"/>
        <w:szCs w:val="20"/>
        <w:u w:val="single" w:color="000000"/>
        <w:lang w:val="en-US" w:eastAsia="en-US" w:bidi="ar-SA"/>
      </w:rPr>
    </w:lvl>
    <w:lvl w:ilvl="2" w:tplc="0BC4C874">
      <w:numFmt w:val="bullet"/>
      <w:lvlText w:val="•"/>
      <w:lvlJc w:val="left"/>
      <w:pPr>
        <w:ind w:left="3120" w:hanging="240"/>
      </w:pPr>
      <w:rPr>
        <w:rFonts w:hint="default"/>
        <w:lang w:val="en-US" w:eastAsia="en-US" w:bidi="ar-SA"/>
      </w:rPr>
    </w:lvl>
    <w:lvl w:ilvl="3" w:tplc="B080CCF2">
      <w:numFmt w:val="bullet"/>
      <w:lvlText w:val="•"/>
      <w:lvlJc w:val="left"/>
      <w:pPr>
        <w:ind w:left="4140" w:hanging="240"/>
      </w:pPr>
      <w:rPr>
        <w:rFonts w:hint="default"/>
        <w:lang w:val="en-US" w:eastAsia="en-US" w:bidi="ar-SA"/>
      </w:rPr>
    </w:lvl>
    <w:lvl w:ilvl="4" w:tplc="F25EAD6C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5" w:tplc="7CF66258"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6" w:tplc="4F1656E2">
      <w:numFmt w:val="bullet"/>
      <w:lvlText w:val="•"/>
      <w:lvlJc w:val="left"/>
      <w:pPr>
        <w:ind w:left="7200" w:hanging="240"/>
      </w:pPr>
      <w:rPr>
        <w:rFonts w:hint="default"/>
        <w:lang w:val="en-US" w:eastAsia="en-US" w:bidi="ar-SA"/>
      </w:rPr>
    </w:lvl>
    <w:lvl w:ilvl="7" w:tplc="6FD245CE">
      <w:numFmt w:val="bullet"/>
      <w:lvlText w:val="•"/>
      <w:lvlJc w:val="left"/>
      <w:pPr>
        <w:ind w:left="8220" w:hanging="240"/>
      </w:pPr>
      <w:rPr>
        <w:rFonts w:hint="default"/>
        <w:lang w:val="en-US" w:eastAsia="en-US" w:bidi="ar-SA"/>
      </w:rPr>
    </w:lvl>
    <w:lvl w:ilvl="8" w:tplc="65447966">
      <w:numFmt w:val="bullet"/>
      <w:lvlText w:val="•"/>
      <w:lvlJc w:val="left"/>
      <w:pPr>
        <w:ind w:left="9240" w:hanging="240"/>
      </w:pPr>
      <w:rPr>
        <w:rFonts w:hint="default"/>
        <w:lang w:val="en-US" w:eastAsia="en-US" w:bidi="ar-SA"/>
      </w:rPr>
    </w:lvl>
  </w:abstractNum>
  <w:num w:numId="1" w16cid:durableId="753630453">
    <w:abstractNumId w:val="3"/>
  </w:num>
  <w:num w:numId="2" w16cid:durableId="1225870617">
    <w:abstractNumId w:val="0"/>
  </w:num>
  <w:num w:numId="3" w16cid:durableId="1094283862">
    <w:abstractNumId w:val="1"/>
  </w:num>
  <w:num w:numId="4" w16cid:durableId="923223350">
    <w:abstractNumId w:val="4"/>
  </w:num>
  <w:num w:numId="5" w16cid:durableId="78716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02"/>
    <w:rsid w:val="00002073"/>
    <w:rsid w:val="000947D8"/>
    <w:rsid w:val="000B3F17"/>
    <w:rsid w:val="000F4754"/>
    <w:rsid w:val="000F73CF"/>
    <w:rsid w:val="00106B8E"/>
    <w:rsid w:val="00152EA2"/>
    <w:rsid w:val="00156068"/>
    <w:rsid w:val="001B7E55"/>
    <w:rsid w:val="001D5A9B"/>
    <w:rsid w:val="001D6BFB"/>
    <w:rsid w:val="001E08A4"/>
    <w:rsid w:val="001E5ECE"/>
    <w:rsid w:val="002403AC"/>
    <w:rsid w:val="002E67DC"/>
    <w:rsid w:val="002F200A"/>
    <w:rsid w:val="002F355F"/>
    <w:rsid w:val="003052E5"/>
    <w:rsid w:val="003352F2"/>
    <w:rsid w:val="00341687"/>
    <w:rsid w:val="00345D13"/>
    <w:rsid w:val="003F432E"/>
    <w:rsid w:val="00421412"/>
    <w:rsid w:val="00427588"/>
    <w:rsid w:val="00431FB7"/>
    <w:rsid w:val="004348A0"/>
    <w:rsid w:val="004546C5"/>
    <w:rsid w:val="00455FBB"/>
    <w:rsid w:val="00495D1D"/>
    <w:rsid w:val="00562466"/>
    <w:rsid w:val="005B4056"/>
    <w:rsid w:val="005B5FC1"/>
    <w:rsid w:val="0060697A"/>
    <w:rsid w:val="00623939"/>
    <w:rsid w:val="00677189"/>
    <w:rsid w:val="006A756C"/>
    <w:rsid w:val="006B0C59"/>
    <w:rsid w:val="006D33CA"/>
    <w:rsid w:val="00722193"/>
    <w:rsid w:val="00740B86"/>
    <w:rsid w:val="00796853"/>
    <w:rsid w:val="007B1B02"/>
    <w:rsid w:val="007F2A89"/>
    <w:rsid w:val="008154B4"/>
    <w:rsid w:val="00855E14"/>
    <w:rsid w:val="008B04A5"/>
    <w:rsid w:val="008C3962"/>
    <w:rsid w:val="008F111F"/>
    <w:rsid w:val="0090741A"/>
    <w:rsid w:val="00963639"/>
    <w:rsid w:val="00965144"/>
    <w:rsid w:val="00985DDE"/>
    <w:rsid w:val="0099260A"/>
    <w:rsid w:val="00A05287"/>
    <w:rsid w:val="00A055FB"/>
    <w:rsid w:val="00A25FB7"/>
    <w:rsid w:val="00A32831"/>
    <w:rsid w:val="00A33A4F"/>
    <w:rsid w:val="00A91E01"/>
    <w:rsid w:val="00A95668"/>
    <w:rsid w:val="00B32E02"/>
    <w:rsid w:val="00B34E42"/>
    <w:rsid w:val="00B366B2"/>
    <w:rsid w:val="00B73B45"/>
    <w:rsid w:val="00BA0BB1"/>
    <w:rsid w:val="00BC587C"/>
    <w:rsid w:val="00BC7563"/>
    <w:rsid w:val="00C20B50"/>
    <w:rsid w:val="00C26218"/>
    <w:rsid w:val="00C34A93"/>
    <w:rsid w:val="00C37279"/>
    <w:rsid w:val="00C57534"/>
    <w:rsid w:val="00C848CB"/>
    <w:rsid w:val="00CA4283"/>
    <w:rsid w:val="00CB6E5C"/>
    <w:rsid w:val="00D15116"/>
    <w:rsid w:val="00D318D5"/>
    <w:rsid w:val="00D47FD0"/>
    <w:rsid w:val="00D56ADC"/>
    <w:rsid w:val="00DA45A8"/>
    <w:rsid w:val="00E7754E"/>
    <w:rsid w:val="00F63D12"/>
    <w:rsid w:val="00F83EEC"/>
    <w:rsid w:val="00FB1BA5"/>
    <w:rsid w:val="00FC0D3F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A3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02"/>
  </w:style>
  <w:style w:type="paragraph" w:styleId="Footer">
    <w:name w:val="footer"/>
    <w:basedOn w:val="Normal"/>
    <w:link w:val="FooterChar"/>
    <w:uiPriority w:val="99"/>
    <w:unhideWhenUsed/>
    <w:rsid w:val="00B3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02"/>
  </w:style>
  <w:style w:type="paragraph" w:styleId="BodyText">
    <w:name w:val="Body Text"/>
    <w:basedOn w:val="Normal"/>
    <w:link w:val="BodyTextChar"/>
    <w:uiPriority w:val="1"/>
    <w:qFormat/>
    <w:rsid w:val="00B32E02"/>
    <w:pPr>
      <w:widowControl w:val="0"/>
      <w:autoSpaceDE w:val="0"/>
      <w:autoSpaceDN w:val="0"/>
      <w:adjustRightInd w:val="0"/>
      <w:ind w:left="20"/>
    </w:pPr>
    <w:rPr>
      <w:rFonts w:ascii="Open Sans" w:eastAsia="Times New Roman" w:hAnsi="Open Sans" w:cs="Open San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32E02"/>
    <w:rPr>
      <w:rFonts w:ascii="Open Sans" w:eastAsia="Times New Roman" w:hAnsi="Open Sans" w:cs="Open Sans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96514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965144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4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F2A89"/>
    <w:pPr>
      <w:widowControl w:val="0"/>
      <w:autoSpaceDE w:val="0"/>
      <w:autoSpaceDN w:val="0"/>
      <w:ind w:left="1976" w:hanging="362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2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52E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0F4754"/>
    <w:pPr>
      <w:widowControl w:val="0"/>
      <w:autoSpaceDE w:val="0"/>
      <w:autoSpaceDN w:val="0"/>
      <w:spacing w:before="72"/>
      <w:ind w:left="4515" w:right="988" w:hanging="3658"/>
    </w:pPr>
    <w:rPr>
      <w:rFonts w:ascii="Open Sans" w:eastAsia="Open Sans" w:hAnsi="Open Sans" w:cs="Open Sans"/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0F4754"/>
    <w:rPr>
      <w:rFonts w:ascii="Open Sans" w:eastAsia="Open Sans" w:hAnsi="Open Sans" w:cs="Open Sans"/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ater.epa.gov/polwaste/npdes/stormwater/Stormwater-Discharges-From-Construction-Activities.cf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q.virginia.gov/permits/water/stormwater-construc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ater.epa.gov/polwaste/npdes/swbmp/Construction-Site-Stormwater-Run-Off-Control.cf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q.virginia.gov/home/showpublisheddocument/24301/6385517992843700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pa.gov/npdes/pubs/sw_swppp_guide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ater.epa.gov/polwaste/npdes/stormwater/Stormwater-Pollution-Prevention-Plans-for-Construction-Activities.cf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CD8A6E5E0BA46B9E5F426E035C9B0" ma:contentTypeVersion="0" ma:contentTypeDescription="Create a new document." ma:contentTypeScope="" ma:versionID="498de511b120a47e3b9ade21bbb903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D4A2C7-FE18-4052-A148-263EC981E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371BE-9B3A-401C-8BC5-510ADDE84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39C23-EE22-4B57-A97E-327CEEC12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BB627-422D-483E-88CF-3273BCB2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PWC Letterhead Depart_PublicWorks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PWC Letterhead Depart_PublicWorks</dc:title>
  <dc:subject/>
  <dc:creator>Amir Wenrich</dc:creator>
  <cp:keywords/>
  <dc:description/>
  <cp:lastModifiedBy>Canizales, Hannah</cp:lastModifiedBy>
  <cp:revision>3</cp:revision>
  <cp:lastPrinted>2019-04-29T15:33:00Z</cp:lastPrinted>
  <dcterms:created xsi:type="dcterms:W3CDTF">2024-06-28T19:26:00Z</dcterms:created>
  <dcterms:modified xsi:type="dcterms:W3CDTF">2025-04-03T14:30:00Z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0x010100492CD8A6E5E0BA46B9E5F426E035C9B0</vt:lpwstr>
  </property>
  <property fmtid="{D5CDD505-2E9C-101B-9397-08002B2CF9AE}" pid="3" name="GrammarlyDocumentId">
    <vt:lpwstr>fa992398a356e81576bd4bf074b03861541bf542a945d163e3e4155c42e7301a</vt:lpwstr>
  </property>
</Properties>
</file>